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2A1F1C5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>
      <w:pPr>
        <w:spacing w:after="0"/>
        <w:jc w:val="center"/>
        <w:rPr>
          <w:b/>
        </w:rPr>
      </w:pPr>
    </w:p>
    <w:tbl>
      <w:tblPr>
        <w:tblStyle w:val="18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6C9A7D1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652051F0">
            <w:pPr>
              <w:spacing w:after="0" w:line="240" w:lineRule="auto"/>
            </w:pPr>
            <w:r>
              <w:t>Date</w:t>
            </w:r>
          </w:p>
        </w:tc>
        <w:tc>
          <w:tcPr>
            <w:tcW w:w="4508" w:type="dxa"/>
          </w:tcPr>
          <w:p w14:paraId="23F44226">
            <w:pPr>
              <w:spacing w:after="0" w:line="240" w:lineRule="auto"/>
            </w:pPr>
            <w:r>
              <w:rPr>
                <w:rFonts w:hint="default"/>
                <w:lang w:val="en-US"/>
              </w:rPr>
              <w:t>24 June</w:t>
            </w:r>
            <w:bookmarkStart w:id="0" w:name="_GoBack"/>
            <w:bookmarkEnd w:id="0"/>
            <w:r>
              <w:t xml:space="preserve"> 2025</w:t>
            </w:r>
          </w:p>
        </w:tc>
      </w:tr>
      <w:tr w14:paraId="189E08C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7DBE2B5A">
            <w:pPr>
              <w:spacing w:after="0" w:line="240" w:lineRule="auto"/>
            </w:pPr>
            <w:r>
              <w:t>Team ID</w:t>
            </w:r>
          </w:p>
        </w:tc>
        <w:tc>
          <w:tcPr>
            <w:tcW w:w="4508" w:type="dxa"/>
          </w:tcPr>
          <w:p w14:paraId="039224E5">
            <w:pPr>
              <w:spacing w:after="0" w:line="240" w:lineRule="auto"/>
            </w:pPr>
            <w:r>
              <w:rPr>
                <w:rFonts w:ascii="SimSun" w:hAnsi="SimSun" w:eastAsia="SimSun" w:cs="SimSun"/>
                <w:sz w:val="24"/>
                <w:szCs w:val="24"/>
              </w:rPr>
              <w:t>LTVIP2025TMID59935</w:t>
            </w:r>
          </w:p>
        </w:tc>
      </w:tr>
      <w:tr w14:paraId="7247E3F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01C3C537">
            <w:pPr>
              <w:spacing w:after="0" w:line="240" w:lineRule="auto"/>
            </w:pPr>
            <w:r>
              <w:t>Project Name</w:t>
            </w:r>
          </w:p>
        </w:tc>
        <w:tc>
          <w:tcPr>
            <w:tcW w:w="4508" w:type="dxa"/>
          </w:tcPr>
          <w:p w14:paraId="4E717950">
            <w:pPr>
              <w:spacing w:after="0" w:line="240" w:lineRule="auto"/>
            </w:pPr>
            <w:r>
              <w:t>HealthAI: Intelligent Healthcare Assistant Using IBM Granite</w:t>
            </w:r>
          </w:p>
        </w:tc>
      </w:tr>
      <w:tr w14:paraId="6D6CFC5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4B00FC14">
            <w:pPr>
              <w:spacing w:after="0" w:line="240" w:lineRule="auto"/>
            </w:pPr>
            <w:r>
              <w:t>Maximum Marks</w:t>
            </w:r>
          </w:p>
        </w:tc>
        <w:tc>
          <w:tcPr>
            <w:tcW w:w="4508" w:type="dxa"/>
          </w:tcPr>
          <w:p w14:paraId="7FD36F97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>
      <w:pPr>
        <w:rPr>
          <w:b/>
        </w:rPr>
      </w:pPr>
    </w:p>
    <w:p w14:paraId="634DE954">
      <w:pPr>
        <w:rPr>
          <w:rFonts w:ascii="Arial" w:hAnsi="Arial" w:eastAsia="Arial" w:cs="Arial"/>
          <w:b/>
          <w:color w:val="000000"/>
          <w:sz w:val="24"/>
          <w:szCs w:val="24"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Solution Architecture:</w:t>
      </w:r>
    </w:p>
    <w:p w14:paraId="3EFD320D">
      <w:pPr>
        <w:shd w:val="clear" w:color="auto" w:fill="FFFFFF"/>
        <w:spacing w:after="375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br w:type="textWrapping"/>
      </w:r>
      <w:r>
        <w:t>HealthAI bridges the gap between users and accessible healthcare through a sophisticated, AI-powered platform. It uses IBM Watson Machine Learning and Granite-13b-instruct-v2, integrated via Streamlit, to create a seamless, secure, and intelligent health assistant. HealthAI assists users in symptom analysis, personalized treatment, trend tracking, and medical Q&amp;A, improving patient autonomy and decision-making.</w:t>
      </w:r>
      <w:r>
        <w:br w:type="textWrapping"/>
      </w:r>
      <w:r>
        <w:br w:type="textWrapping"/>
      </w:r>
      <w:r>
        <w:t>Goals of the Solution Architecture:</w:t>
      </w:r>
      <w:r>
        <w:br w:type="textWrapping"/>
      </w:r>
      <w:r>
        <w:t>- To deliver intelligent health support using natural language understanding and medical knowledge modeling.</w:t>
      </w:r>
      <w:r>
        <w:br w:type="textWrapping"/>
      </w:r>
      <w:r>
        <w:t>- To define the data flow between user input, AI processing (Granite model), and output generation.</w:t>
      </w:r>
      <w:r>
        <w:br w:type="textWrapping"/>
      </w:r>
      <w:r>
        <w:t>- To describe the core components and how they interact: UI (Streamlit), AI Engine (IBM Granite &amp; Watson ML), APIs, Analytics Dashboard.</w:t>
      </w:r>
      <w:r>
        <w:br w:type="textWrapping"/>
      </w:r>
      <w:r>
        <w:t>- To ensure data privacy and secure API key management.</w:t>
      </w:r>
      <w:r>
        <w:br w:type="textWrapping"/>
      </w:r>
      <w:r>
        <w:t>- To define a scalable architecture capable of handling multiple health scenarios in real-time.</w:t>
      </w:r>
      <w:r>
        <w:br w:type="textWrapping"/>
      </w:r>
      <w:r>
        <w:br w:type="textWrapping"/>
      </w:r>
      <w:r>
        <w:t>Solution Components &amp; Flow:</w:t>
      </w:r>
      <w:r>
        <w:br w:type="textWrapping"/>
      </w:r>
      <w:r>
        <w:br w:type="textWrapping"/>
      </w:r>
      <w:r>
        <w:t>1. Frontend (User Interface):</w:t>
      </w:r>
      <w:r>
        <w:br w:type="textWrapping"/>
      </w:r>
      <w:r>
        <w:t>- Streamlit-based interface for accessibility.</w:t>
      </w:r>
      <w:r>
        <w:br w:type="textWrapping"/>
      </w:r>
      <w:r>
        <w:t>- Modules:</w:t>
      </w:r>
      <w:r>
        <w:br w:type="textWrapping"/>
      </w:r>
      <w:r>
        <w:t xml:space="preserve">  - Patient Chat</w:t>
      </w:r>
      <w:r>
        <w:br w:type="textWrapping"/>
      </w:r>
      <w:r>
        <w:t xml:space="preserve">  - Disease Prediction</w:t>
      </w:r>
      <w:r>
        <w:br w:type="textWrapping"/>
      </w:r>
      <w:r>
        <w:t xml:space="preserve">  - Treatment Plans</w:t>
      </w:r>
      <w:r>
        <w:br w:type="textWrapping"/>
      </w:r>
      <w:r>
        <w:t xml:space="preserve">  - Health Analytics Dashboard</w:t>
      </w:r>
      <w:r>
        <w:br w:type="textWrapping"/>
      </w:r>
      <w:r>
        <w:br w:type="textWrapping"/>
      </w:r>
      <w:r>
        <w:t>2. AI &amp; ML Engine:</w:t>
      </w:r>
      <w:r>
        <w:br w:type="textWrapping"/>
      </w:r>
      <w:r>
        <w:t>- IBM Granite-13b-instruct-v2 model for natural language processing.</w:t>
      </w:r>
      <w:r>
        <w:br w:type="textWrapping"/>
      </w:r>
      <w:r>
        <w:t>- Watson Machine Learning for model training and deployment.</w:t>
      </w:r>
      <w:r>
        <w:br w:type="textWrapping"/>
      </w:r>
      <w:r>
        <w:t>- Input: Symptom descriptions, medical questions, diagnosis, health data.</w:t>
      </w:r>
      <w:r>
        <w:br w:type="textWrapping"/>
      </w:r>
      <w:r>
        <w:t>- Output: Diagnoses, treatment suggestions, health insights, Q&amp;A responses.</w:t>
      </w:r>
      <w:r>
        <w:br w:type="textWrapping"/>
      </w:r>
      <w:r>
        <w:br w:type="textWrapping"/>
      </w:r>
      <w:r>
        <w:t>3. Backend Logic:</w:t>
      </w:r>
      <w:r>
        <w:br w:type="textWrapping"/>
      </w:r>
      <w:r>
        <w:t>- Flask/FastAPI (optional) to route and process user input.</w:t>
      </w:r>
      <w:r>
        <w:br w:type="textWrapping"/>
      </w:r>
      <w:r>
        <w:t>- Requests sent to IBM Watson API endpoints.</w:t>
      </w:r>
      <w:r>
        <w:br w:type="textWrapping"/>
      </w:r>
      <w:r>
        <w:t>- Use of structured health data formats (e.g., HL7/FHIR).</w:t>
      </w:r>
      <w:r>
        <w:br w:type="textWrapping"/>
      </w:r>
      <w:r>
        <w:br w:type="textWrapping"/>
      </w:r>
      <w:r>
        <w:t>4. Database Layer:</w:t>
      </w:r>
      <w:r>
        <w:br w:type="textWrapping"/>
      </w:r>
      <w:r>
        <w:t>- Stores:</w:t>
      </w:r>
      <w:r>
        <w:br w:type="textWrapping"/>
      </w:r>
      <w:r>
        <w:t xml:space="preserve">  - Patient profile (with consent)</w:t>
      </w:r>
      <w:r>
        <w:br w:type="textWrapping"/>
      </w:r>
      <w:r>
        <w:t xml:space="preserve">  - Historical symptom logs</w:t>
      </w:r>
      <w:r>
        <w:br w:type="textWrapping"/>
      </w:r>
      <w:r>
        <w:t xml:space="preserve">  - Analytical insights</w:t>
      </w:r>
      <w:r>
        <w:br w:type="textWrapping"/>
      </w:r>
      <w:r>
        <w:t xml:space="preserve">  - Chat history (for continuity)</w:t>
      </w:r>
      <w:r>
        <w:br w:type="textWrapping"/>
      </w:r>
      <w:r>
        <w:br w:type="textWrapping"/>
      </w:r>
      <w:r>
        <w:t>5. Security &amp; API Management:</w:t>
      </w:r>
      <w:r>
        <w:br w:type="textWrapping"/>
      </w:r>
      <w:r>
        <w:t>- Role-based authentication (user-level access to personal data).</w:t>
      </w:r>
      <w:r>
        <w:br w:type="textWrapping"/>
      </w:r>
      <w:r>
        <w:t>- API key usage secured via environment variables.</w:t>
      </w:r>
      <w:r>
        <w:br w:type="textWrapping"/>
      </w:r>
      <w:r>
        <w:t>- Encryption for data at rest and in transit.</w:t>
      </w:r>
      <w:r>
        <w:br w:type="textWrapping"/>
      </w:r>
      <w:r>
        <w:br w:type="textWrapping"/>
      </w:r>
      <w:r>
        <w:t>Architecture Diagram (Suggested):</w:t>
      </w:r>
      <w:r>
        <w:br w:type="textWrapping"/>
      </w:r>
      <w:r>
        <w:br w:type="textWrapping"/>
      </w:r>
      <w:r>
        <w:t xml:space="preserve">[User] </w:t>
      </w:r>
      <w:r>
        <w:br w:type="textWrapping"/>
      </w:r>
      <w:r>
        <w:t xml:space="preserve">  ↓ (Symptoms / Questions / Data)</w:t>
      </w:r>
      <w:r>
        <w:br w:type="textWrapping"/>
      </w:r>
      <w:r>
        <w:t>[Streamlit UI]</w:t>
      </w:r>
      <w:r>
        <w:br w:type="textWrapping"/>
      </w:r>
      <w:r>
        <w:t xml:space="preserve">  ↓</w:t>
      </w:r>
      <w:r>
        <w:br w:type="textWrapping"/>
      </w:r>
      <w:r>
        <w:t>[Backend Service Layer]</w:t>
      </w:r>
      <w:r>
        <w:br w:type="textWrapping"/>
      </w:r>
      <w:r>
        <w:t xml:space="preserve">  ↓                        ↘</w:t>
      </w:r>
      <w:r>
        <w:br w:type="textWrapping"/>
      </w:r>
      <w:r>
        <w:t>[IBM Watson &amp; Granite ML]  [Database Layer]</w:t>
      </w:r>
      <w:r>
        <w:br w:type="textWrapping"/>
      </w:r>
      <w:r>
        <w:t xml:space="preserve">  ↓</w:t>
      </w:r>
      <w:r>
        <w:br w:type="textWrapping"/>
      </w:r>
      <w:r>
        <w:t>[Output to User: Diagnosis / Chat / Insights]</w:t>
      </w:r>
      <w:r>
        <w:br w:type="textWrapping"/>
      </w:r>
    </w:p>
    <w:p w14:paraId="12760434">
      <w:pPr>
        <w:numPr>
          <w:ilvl w:val="0"/>
          <w:numId w:val="1"/>
        </w:numPr>
        <w:shd w:val="clear" w:color="auto" w:fill="FFFFFF"/>
        <w:spacing w:before="280"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Find the best tech solution to solve existing business problems.</w:t>
      </w:r>
    </w:p>
    <w:p w14:paraId="548BEC72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Describe the structure, characteristics, behavior, and other aspects of the software to project stakeholders.</w:t>
      </w:r>
    </w:p>
    <w:p w14:paraId="16FABC0A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Define features, development phases, and solution requirements.</w:t>
      </w:r>
    </w:p>
    <w:p w14:paraId="2C0C9151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Provide specifications according to which the solution is defined, managed, and delivered.</w:t>
      </w:r>
    </w:p>
    <w:p w14:paraId="792FA76A">
      <w:pPr>
        <w:rPr>
          <w:b/>
        </w:rPr>
      </w:pPr>
    </w:p>
    <w:p w14:paraId="3436894A">
      <w:pPr>
        <w:rPr>
          <w:b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2B3DB86C">
      <w:pPr>
        <w:rPr>
          <w:b/>
        </w:rPr>
      </w:pPr>
    </w:p>
    <w:p w14:paraId="79D8C738">
      <w:pPr>
        <w:tabs>
          <w:tab w:val="left" w:pos="5529"/>
        </w:tabs>
        <w:rPr>
          <w:b/>
        </w:rPr>
      </w:pPr>
      <w:r>
        <w:drawing>
          <wp:inline distT="0" distB="0" distL="0" distR="0">
            <wp:extent cx="5731510" cy="2564765"/>
            <wp:effectExtent l="0" t="0" r="0" b="0"/>
            <wp:docPr id="3" name="image1.jpg" descr="Voice applications in clinical research powered by AI on AWS – Part 1:  Architecture and design considerations | AWS for Industrie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jpg" descr="Voice applications in clinical research powered by AI on AWS – Part 1:  Architecture and design considerations | AWS for Industries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B432">
      <w:pPr>
        <w:rPr>
          <w:b/>
        </w:rPr>
      </w:pPr>
      <w:r>
        <w:rPr>
          <w:rFonts w:ascii="Helvetica Neue" w:hAnsi="Helvetica Neue" w:eastAsia="Helvetica Neue" w:cs="Helvetica Neue"/>
          <w:i/>
          <w:color w:val="333333"/>
          <w:sz w:val="21"/>
          <w:szCs w:val="21"/>
        </w:rPr>
        <w:t>Figure 1: Architecture and data flow of the voice patient diary sample application</w:t>
      </w:r>
    </w:p>
    <w:p w14:paraId="4E909796">
      <w:pPr>
        <w:rPr>
          <w:b/>
        </w:rPr>
      </w:pPr>
      <w:r>
        <w:rPr>
          <w:b/>
        </w:rPr>
        <w:t xml:space="preserve">Reference: </w:t>
      </w:r>
      <w:r>
        <w:fldChar w:fldCharType="begin"/>
      </w:r>
      <w:r>
        <w:instrText xml:space="preserve"> HYPERLINK "https://aws.amazon.com/blogs/industries/voice-applications-in-clinical-research-powered-by-ai-on-aws-part-1-architecture-and-design-considerations/" \h </w:instrText>
      </w:r>
      <w:r>
        <w:fldChar w:fldCharType="separate"/>
      </w:r>
      <w:r>
        <w:rPr>
          <w:b/>
          <w:color w:val="0563C1"/>
          <w:u w:val="single"/>
        </w:rPr>
        <w:t>https://aws.amazon.com/blogs/industries/voice-applications-in-clinical-research-powered-by-ai-on-aws-part-1-architecture-and-design-considerations/</w:t>
      </w:r>
      <w:r>
        <w:rPr>
          <w:b/>
          <w:color w:val="0563C1"/>
          <w:u w:val="single"/>
        </w:rPr>
        <w:fldChar w:fldCharType="end"/>
      </w:r>
    </w:p>
    <w:p w14:paraId="1C1442E4">
      <w:pPr>
        <w:rPr>
          <w:b/>
        </w:rPr>
      </w:pPr>
    </w:p>
    <w:p w14:paraId="5056DFCC">
      <w:pPr>
        <w:rPr>
          <w:b/>
        </w:rPr>
      </w:pPr>
    </w:p>
    <w:sectPr>
      <w:pgSz w:w="11906" w:h="16838"/>
      <w:pgMar w:top="851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7B404DA6-5806-48B1-9208-BD9AD5C0C3F0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7992E7B0-7BA8-4CF9-88ED-F76D76EA650E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6E3004C2-36A5-45C8-9627-A853A507B9E9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04BDE2AE-88FE-4E74-8CAC-43417372104D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5" w:fontKey="{7AEE4D05-780B-4335-902D-4B216FC41C36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  <w:embedRegular r:id="rId6" w:fontKey="{098271DF-6D7A-4B3A-8C22-EBDCDF62D1FD}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 Neue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7" w:fontKey="{94A6942D-23BA-4472-A01C-E179320695B5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FCB0890"/>
    <w:multiLevelType w:val="multilevel"/>
    <w:tmpl w:val="0FCB0890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70AF"/>
    <w:rsid w:val="001A6753"/>
    <w:rsid w:val="00267921"/>
    <w:rsid w:val="007E5B0C"/>
    <w:rsid w:val="00862077"/>
    <w:rsid w:val="00E370AF"/>
    <w:rsid w:val="4B3909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Emphasis"/>
    <w:basedOn w:val="8"/>
    <w:qFormat/>
    <w:uiPriority w:val="20"/>
    <w:rPr>
      <w:i/>
      <w:iCs/>
    </w:rPr>
  </w:style>
  <w:style w:type="character" w:styleId="11">
    <w:name w:val="Hyperlink"/>
    <w:basedOn w:val="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2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13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4">
    <w:name w:val="Table Grid"/>
    <w:basedOn w:val="9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5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6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  <w:style w:type="paragraph" w:styleId="17">
    <w:name w:val="List Paragraph"/>
    <w:basedOn w:val="1"/>
    <w:qFormat/>
    <w:uiPriority w:val="34"/>
    <w:pPr>
      <w:ind w:left="720"/>
      <w:contextualSpacing/>
    </w:pPr>
  </w:style>
  <w:style w:type="table" w:customStyle="1" w:styleId="18">
    <w:name w:val="_Style 17"/>
    <w:basedOn w:val="9"/>
    <w:qFormat/>
    <w:uiPriority w:val="0"/>
    <w:pPr>
      <w:spacing w:after="0"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numbering" Target="numbering.xml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</Pages>
  <Words>482</Words>
  <Characters>2753</Characters>
  <Lines>22</Lines>
  <Paragraphs>6</Paragraphs>
  <TotalTime>0</TotalTime>
  <ScaleCrop>false</ScaleCrop>
  <LinksUpToDate>false</LinksUpToDate>
  <CharactersWithSpaces>3229</CharactersWithSpaces>
  <Application>WPS Office_12.2.0.21546_F1E327BC-269C-435d-A152-05C5408002CA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2022-10-03T08:27:00Z</dcterms:created>
  <dc:creator>Amarender Katkam</dc:creator>
  <cp:lastModifiedBy>Mahitha Reddy</cp:lastModifiedBy>
  <dcterms:modified xsi:type="dcterms:W3CDTF">2025-06-28T05:58:26Z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1033-12.2.0.21546</vt:lpwstr>
  </property>
  <property fmtid="{D5CDD505-2E9C-101B-9397-08002B2CF9AE}" pid="3" name="ICV">
    <vt:lpwstr>95A57344053342F0BDC0341DB60E15FC_13</vt:lpwstr>
  </property>
</Properties>
</file>